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60" w:type="pct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893"/>
      </w:tblGrid>
      <w:tr w:rsidR="00982D5D" w:rsidRPr="00982D5D" w14:paraId="689E9945" w14:textId="77777777" w:rsidTr="0040532C">
        <w:trPr>
          <w:tblCellSpacing w:w="7" w:type="dxa"/>
        </w:trPr>
        <w:tc>
          <w:tcPr>
            <w:tcW w:w="4990" w:type="pct"/>
            <w:shd w:val="clear" w:color="auto" w:fill="FFFFFF"/>
            <w:vAlign w:val="bottom"/>
            <w:hideMark/>
          </w:tcPr>
          <w:p w14:paraId="53F5455D" w14:textId="7388C329" w:rsidR="0040532C" w:rsidRPr="00982D5D" w:rsidRDefault="0040532C" w:rsidP="0040532C">
            <w:pPr>
              <w:spacing w:before="0" w:beforeAutospacing="0" w:line="240" w:lineRule="auto"/>
              <w:ind w:firstLine="0"/>
              <w:jc w:val="right"/>
              <w:rPr>
                <w:rFonts w:ascii="Arial" w:eastAsia="Times New Roman" w:hAnsi="Arial" w:cs="Arial"/>
                <w:color w:val="333333"/>
                <w:sz w:val="15"/>
                <w:szCs w:val="15"/>
              </w:rPr>
            </w:pPr>
            <w:r>
              <w:rPr>
                <w:rFonts w:ascii="GHEA Grapalat" w:eastAsia="Times New Roman" w:hAnsi="GHEA Grapalat" w:cs="Arial"/>
                <w:color w:val="333333"/>
                <w:sz w:val="24"/>
                <w:szCs w:val="24"/>
                <w:lang w:val="hy-AM"/>
              </w:rPr>
              <w:t xml:space="preserve">          </w:t>
            </w:r>
            <w:r w:rsidRPr="0040532C">
              <w:rPr>
                <w:rFonts w:ascii="GHEA Grapalat" w:eastAsia="Times New Roman" w:hAnsi="GHEA Grapalat" w:cs="Arial"/>
                <w:b/>
                <w:bCs/>
                <w:color w:val="333333"/>
                <w:sz w:val="24"/>
                <w:szCs w:val="24"/>
                <w:lang w:val="hy-AM"/>
              </w:rPr>
              <w:t>ՀՀ միջուկային անվտանգության կարգավորման կոմիտե</w:t>
            </w:r>
            <w:r>
              <w:rPr>
                <w:rFonts w:ascii="GHEA Grapalat" w:eastAsia="Times New Roman" w:hAnsi="GHEA Grapalat" w:cs="Arial"/>
                <w:color w:val="333333"/>
                <w:sz w:val="24"/>
                <w:szCs w:val="24"/>
                <w:lang w:val="hy-AM"/>
              </w:rPr>
              <w:t xml:space="preserve">                  </w:t>
            </w:r>
          </w:p>
          <w:p w14:paraId="0372DD40" w14:textId="60B40024" w:rsidR="00982D5D" w:rsidRPr="00982D5D" w:rsidRDefault="00982D5D" w:rsidP="00982D5D">
            <w:pPr>
              <w:spacing w:before="0" w:beforeAutospacing="0" w:line="240" w:lineRule="auto"/>
              <w:ind w:firstLine="375"/>
              <w:jc w:val="right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</w:p>
        </w:tc>
      </w:tr>
    </w:tbl>
    <w:p w14:paraId="276ACEAD" w14:textId="77777777" w:rsidR="00982D5D" w:rsidRPr="00982D5D" w:rsidRDefault="00982D5D" w:rsidP="00982D5D">
      <w:pPr>
        <w:shd w:val="clear" w:color="auto" w:fill="FFFFFF"/>
        <w:spacing w:before="0" w:beforeAutospacing="0" w:line="240" w:lineRule="auto"/>
        <w:ind w:firstLine="0"/>
        <w:jc w:val="left"/>
        <w:rPr>
          <w:rFonts w:ascii="Arial" w:eastAsia="Times New Roman" w:hAnsi="Arial" w:cs="Arial"/>
          <w:color w:val="333333"/>
          <w:sz w:val="24"/>
          <w:szCs w:val="24"/>
        </w:rPr>
      </w:pPr>
      <w:r w:rsidRPr="00982D5D">
        <w:rPr>
          <w:rFonts w:ascii="Arial" w:eastAsia="Times New Roman" w:hAnsi="Arial" w:cs="Arial"/>
          <w:color w:val="333333"/>
          <w:sz w:val="24"/>
          <w:szCs w:val="24"/>
        </w:rPr>
        <w:t>   </w:t>
      </w:r>
    </w:p>
    <w:p w14:paraId="478777D2" w14:textId="77777777" w:rsidR="00982D5D" w:rsidRPr="00982D5D" w:rsidRDefault="00982D5D" w:rsidP="00982D5D">
      <w:pPr>
        <w:shd w:val="clear" w:color="auto" w:fill="FFFFFF"/>
        <w:spacing w:before="0" w:beforeAutospacing="0" w:line="240" w:lineRule="auto"/>
        <w:ind w:firstLine="0"/>
        <w:jc w:val="center"/>
        <w:rPr>
          <w:rFonts w:ascii="GHEA Grapalat" w:eastAsia="Times New Roman" w:hAnsi="GHEA Grapalat" w:cs="Arial"/>
          <w:color w:val="333333"/>
          <w:sz w:val="24"/>
          <w:szCs w:val="24"/>
        </w:rPr>
      </w:pP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>Հ</w:t>
      </w:r>
      <w:r w:rsidRPr="00982D5D">
        <w:rPr>
          <w:rFonts w:ascii="Calibri" w:eastAsia="Times New Roman" w:hAnsi="Calibri" w:cs="Calibri"/>
          <w:b/>
          <w:bCs/>
          <w:color w:val="333333"/>
          <w:sz w:val="24"/>
          <w:szCs w:val="24"/>
        </w:rPr>
        <w:t> 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Ա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Շ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Վ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Ե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Տ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Վ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Ո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Ւ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Թ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Յ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Ո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Ւ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GHEA Grapalat"/>
          <w:b/>
          <w:bCs/>
          <w:color w:val="333333"/>
          <w:sz w:val="24"/>
          <w:szCs w:val="24"/>
        </w:rPr>
        <w:t>Ն</w:t>
      </w:r>
    </w:p>
    <w:p w14:paraId="330C9D3D" w14:textId="77777777" w:rsidR="00982D5D" w:rsidRPr="00982D5D" w:rsidRDefault="00982D5D" w:rsidP="00982D5D">
      <w:pPr>
        <w:shd w:val="clear" w:color="auto" w:fill="FFFFFF"/>
        <w:spacing w:before="0" w:beforeAutospacing="0" w:line="240" w:lineRule="auto"/>
        <w:ind w:firstLine="0"/>
        <w:jc w:val="center"/>
        <w:rPr>
          <w:rFonts w:ascii="GHEA Grapalat" w:eastAsia="Times New Roman" w:hAnsi="GHEA Grapalat" w:cs="Arial"/>
          <w:color w:val="333333"/>
          <w:sz w:val="24"/>
          <w:szCs w:val="24"/>
        </w:rPr>
      </w:pPr>
      <w:r w:rsidRPr="00982D5D">
        <w:rPr>
          <w:rFonts w:ascii="Calibri" w:eastAsia="Times New Roman" w:hAnsi="Calibri" w:cs="Calibri"/>
          <w:b/>
          <w:bCs/>
          <w:color w:val="333333"/>
          <w:sz w:val="24"/>
          <w:szCs w:val="24"/>
        </w:rPr>
        <w:t>    </w:t>
      </w:r>
    </w:p>
    <w:p w14:paraId="05F900DC" w14:textId="0CBF845E" w:rsidR="00982D5D" w:rsidRPr="00982D5D" w:rsidRDefault="00982D5D" w:rsidP="00982D5D">
      <w:pPr>
        <w:shd w:val="clear" w:color="auto" w:fill="FFFFFF"/>
        <w:spacing w:before="0" w:beforeAutospacing="0" w:line="240" w:lineRule="auto"/>
        <w:ind w:firstLine="0"/>
        <w:jc w:val="center"/>
        <w:rPr>
          <w:rFonts w:ascii="GHEA Grapalat" w:eastAsia="Times New Roman" w:hAnsi="GHEA Grapalat" w:cs="Arial"/>
          <w:color w:val="333333"/>
          <w:sz w:val="24"/>
          <w:szCs w:val="24"/>
        </w:rPr>
      </w:pP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ԿԱՌԱՎԱՐՈՒԹՅԱՆ </w:t>
      </w:r>
      <w:r w:rsidR="0040532C" w:rsidRPr="0040532C"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  <w:t>202</w:t>
      </w:r>
      <w:r w:rsidR="00F10558">
        <w:rPr>
          <w:rFonts w:ascii="GHEA Grapalat" w:eastAsia="Times New Roman" w:hAnsi="GHEA Grapalat" w:cs="Arial"/>
          <w:b/>
          <w:bCs/>
          <w:color w:val="333333"/>
          <w:sz w:val="24"/>
          <w:szCs w:val="24"/>
          <w:lang w:val="hy-AM"/>
        </w:rPr>
        <w:t>5</w:t>
      </w:r>
      <w:r w:rsidR="0040532C" w:rsidRPr="0040532C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 xml:space="preserve"> </w:t>
      </w:r>
      <w:r w:rsidRPr="00982D5D">
        <w:rPr>
          <w:rFonts w:ascii="GHEA Grapalat" w:eastAsia="Times New Roman" w:hAnsi="GHEA Grapalat" w:cs="Arial"/>
          <w:b/>
          <w:bCs/>
          <w:color w:val="333333"/>
          <w:sz w:val="24"/>
          <w:szCs w:val="24"/>
        </w:rPr>
        <w:t>ԹՎԱԿԱՆԻ ԳՈՐԾՈՒՆԵՈՒԹՅԱՆ ՄԻՋՈՑԱՌՈՒՄՆԵՐԻ ԾՐԱԳՐԻ ՎԵՐԱԲԵՐՅԱԼ</w:t>
      </w:r>
    </w:p>
    <w:p w14:paraId="21853FBC" w14:textId="77777777" w:rsidR="00982D5D" w:rsidRPr="0040532C" w:rsidRDefault="00982D5D">
      <w:pPr>
        <w:rPr>
          <w:rFonts w:ascii="GHEA Grapalat" w:hAnsi="GHEA Grapalat"/>
        </w:rPr>
      </w:pPr>
    </w:p>
    <w:tbl>
      <w:tblPr>
        <w:tblStyle w:val="TableGrid"/>
        <w:tblW w:w="1488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1419"/>
        <w:gridCol w:w="2551"/>
        <w:gridCol w:w="2552"/>
        <w:gridCol w:w="2152"/>
        <w:gridCol w:w="4510"/>
        <w:gridCol w:w="1701"/>
      </w:tblGrid>
      <w:tr w:rsidR="003A2E05" w:rsidRPr="00982D5D" w14:paraId="602E03E2" w14:textId="77777777" w:rsidTr="00582C32">
        <w:tc>
          <w:tcPr>
            <w:tcW w:w="1419" w:type="dxa"/>
          </w:tcPr>
          <w:p w14:paraId="4AEB83CB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ծրագրի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հերթական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551" w:type="dxa"/>
          </w:tcPr>
          <w:p w14:paraId="482BE4D4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նպատակը</w:t>
            </w:r>
            <w:proofErr w:type="spellEnd"/>
          </w:p>
        </w:tc>
        <w:tc>
          <w:tcPr>
            <w:tcW w:w="2552" w:type="dxa"/>
          </w:tcPr>
          <w:p w14:paraId="56F669F0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միջոցառումների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անվանումները</w:t>
            </w:r>
            <w:proofErr w:type="spellEnd"/>
          </w:p>
        </w:tc>
        <w:tc>
          <w:tcPr>
            <w:tcW w:w="2152" w:type="dxa"/>
          </w:tcPr>
          <w:p w14:paraId="464AFC9F" w14:textId="77777777" w:rsidR="00E11B2B" w:rsidRPr="00982D5D" w:rsidRDefault="00E11B2B" w:rsidP="00E11B2B">
            <w:pPr>
              <w:spacing w:before="100" w:line="276" w:lineRule="auto"/>
              <w:ind w:firstLine="0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միջոցառումների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իրականացման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արդյունքները</w:t>
            </w:r>
            <w:proofErr w:type="spellEnd"/>
          </w:p>
        </w:tc>
        <w:tc>
          <w:tcPr>
            <w:tcW w:w="4510" w:type="dxa"/>
          </w:tcPr>
          <w:p w14:paraId="45CA30D6" w14:textId="77777777" w:rsidR="00E11B2B" w:rsidRPr="00982D5D" w:rsidRDefault="00E11B2B" w:rsidP="00E11B2B">
            <w:pPr>
              <w:spacing w:before="100" w:line="276" w:lineRule="auto"/>
              <w:ind w:firstLine="0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միջոցառումների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չկատարման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այդ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թվում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՝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սահմանված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ժամկետում</w:t>
            </w:r>
            <w:proofErr w:type="spellEnd"/>
            <w:r w:rsidRPr="00982D5D">
              <w:rPr>
                <w:rFonts w:ascii="GHEA Grapalat" w:hAnsi="GHEA Grapalat"/>
                <w:sz w:val="20"/>
                <w:szCs w:val="20"/>
              </w:rPr>
              <w:t>,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պատճառները</w:t>
            </w:r>
            <w:proofErr w:type="spellEnd"/>
          </w:p>
          <w:p w14:paraId="78C049BF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3DA1396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Fonts w:ascii="GHEA Grapalat" w:hAnsi="GHEA Grapalat"/>
                <w:sz w:val="20"/>
                <w:szCs w:val="20"/>
              </w:rPr>
              <w:t>ծանոթագրություն</w:t>
            </w:r>
            <w:proofErr w:type="spellEnd"/>
          </w:p>
        </w:tc>
      </w:tr>
      <w:tr w:rsidR="003A2E05" w:rsidRPr="00982D5D" w14:paraId="503A6B5B" w14:textId="77777777" w:rsidTr="00582C32">
        <w:tc>
          <w:tcPr>
            <w:tcW w:w="1419" w:type="dxa"/>
          </w:tcPr>
          <w:p w14:paraId="6057DD40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551" w:type="dxa"/>
          </w:tcPr>
          <w:p w14:paraId="25CFCC86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552" w:type="dxa"/>
          </w:tcPr>
          <w:p w14:paraId="2FE5F637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3</w:t>
            </w:r>
          </w:p>
        </w:tc>
        <w:tc>
          <w:tcPr>
            <w:tcW w:w="2152" w:type="dxa"/>
          </w:tcPr>
          <w:p w14:paraId="2423650A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</w:p>
        </w:tc>
        <w:tc>
          <w:tcPr>
            <w:tcW w:w="4510" w:type="dxa"/>
          </w:tcPr>
          <w:p w14:paraId="7CE7E7ED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5</w:t>
            </w:r>
          </w:p>
        </w:tc>
        <w:tc>
          <w:tcPr>
            <w:tcW w:w="1701" w:type="dxa"/>
          </w:tcPr>
          <w:p w14:paraId="67B9713F" w14:textId="77777777" w:rsidR="00E11B2B" w:rsidRPr="00982D5D" w:rsidRDefault="00E11B2B" w:rsidP="00E11B2B">
            <w:pPr>
              <w:spacing w:before="100"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6</w:t>
            </w:r>
          </w:p>
        </w:tc>
      </w:tr>
      <w:tr w:rsidR="003A2E05" w:rsidRPr="00584716" w14:paraId="7AAFC8B4" w14:textId="77777777" w:rsidTr="00582C32">
        <w:tc>
          <w:tcPr>
            <w:tcW w:w="1419" w:type="dxa"/>
          </w:tcPr>
          <w:p w14:paraId="6C356A5B" w14:textId="77777777" w:rsidR="00E11B2B" w:rsidRPr="00982D5D" w:rsidRDefault="008857C7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982D5D"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  <w:tc>
          <w:tcPr>
            <w:tcW w:w="2551" w:type="dxa"/>
          </w:tcPr>
          <w:p w14:paraId="583E1F44" w14:textId="77777777" w:rsidR="00E11B2B" w:rsidRPr="00982D5D" w:rsidRDefault="00894293" w:rsidP="00894293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Ատոմային էներգիայի օգտագործման բնագավառի նոր իրավահարաբերությունների կարգավորում</w:t>
            </w:r>
          </w:p>
        </w:tc>
        <w:tc>
          <w:tcPr>
            <w:tcW w:w="2552" w:type="dxa"/>
          </w:tcPr>
          <w:p w14:paraId="6242576E" w14:textId="77777777" w:rsidR="00E11B2B" w:rsidRPr="00982D5D" w:rsidRDefault="00894293" w:rsidP="003A2E05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«Ատոմային էներգիայի մասին» ՀՀ օրենքի նախագիծը ՀՀ Վարչապետի աշխատակազմ ներկայացնելը</w:t>
            </w:r>
          </w:p>
        </w:tc>
        <w:tc>
          <w:tcPr>
            <w:tcW w:w="2152" w:type="dxa"/>
          </w:tcPr>
          <w:p w14:paraId="26210E19" w14:textId="1BC9FF78" w:rsidR="00E11B2B" w:rsidRPr="00982D5D" w:rsidRDefault="00AE5376" w:rsidP="00AE5376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«Ատոմային էներգիայի մասին» ՀՀ օրենքի նախագիծ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ը ենթարկվել է ներքին փորձաքննությ</w:t>
            </w:r>
            <w:r w:rsidR="003F693E" w:rsidRPr="00982D5D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ն, առաջարկություններ և դիտողություններ է ներկայացվել օրենքը մշակող թիմին, առաջարկությունների և դիտողությունների հիման վրա այն վերանայվել է, թարգմանվել է անգլերեն և ներկայացվել է միջազգային 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փորձաքննության, ստացվել են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օրենքի նախագծի վերաբերյալ ԱԷՄԳ, ԵՄ և ԱՄՆ փորձագետների դիտողություններ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և առաջարկություններ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ը։</w:t>
            </w:r>
          </w:p>
          <w:p w14:paraId="5D26A794" w14:textId="77777777" w:rsidR="00D51DDE" w:rsidRPr="00982D5D" w:rsidRDefault="00D51DDE" w:rsidP="00AE5376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Օրենքի նախագիծը գտնվում է վերամշակման փուլում</w:t>
            </w:r>
          </w:p>
        </w:tc>
        <w:tc>
          <w:tcPr>
            <w:tcW w:w="4510" w:type="dxa"/>
          </w:tcPr>
          <w:p w14:paraId="2831D3EF" w14:textId="39E14AAD" w:rsidR="00584716" w:rsidRDefault="00584716" w:rsidP="00584716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ԵՀ աջակցությամբ իրականացվում է INSC/2024/436-156 (A3.01/20) ծրագիրը, որը ուղղված է ՀՀ օրենսդրության մոտարկմանը ԵՄ դիրեկտիվներին։ Սույն ծրագրի շրջանակում ԵՄ փորձագետների կողմից դիտարկվել են գործող օրենքը, և օրենքի նախագիծը, համեմատվել է ԵՄ դիրեկտիվների հետ, տրվել են դիտողություններ և առաջարկություններ, ինչպես նաև կազմվել է «համապատասխանության աղյուսակ» կազմակերպվել են նաև, ինչպես հեռահար, այնպես էլ անձնական հանդիպումներ։</w:t>
            </w:r>
          </w:p>
          <w:p w14:paraId="12FA979B" w14:textId="3296D719" w:rsidR="00584716" w:rsidRPr="00982D5D" w:rsidRDefault="00584716" w:rsidP="00584716">
            <w:pPr>
              <w:spacing w:beforeAutospacing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ԵՀ INSC/2024/436-156 (A3.01/20) ծրագիրը, որ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ուղղված է ՀՀ օրենսդրության ԵՄ դիրեկտիվներին մոտարկման աշխատանքներին աջակցությանը</w:t>
            </w:r>
            <w:r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մեկնարկել է </w:t>
            </w:r>
            <w:r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ուշացումով՝ 2024 թվականի չորրորդ եռամսյակին։</w:t>
            </w:r>
          </w:p>
          <w:p w14:paraId="6F7796E2" w14:textId="29A82C5E" w:rsidR="006152EF" w:rsidRPr="00982D5D" w:rsidRDefault="006152EF" w:rsidP="006152EF">
            <w:pPr>
              <w:spacing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Հաշվի անելով, որ օրենքի նախագծում պետք է ամրագրվեն նաև ԱԷՄԳ անվտանգության հիմնարար սկզբունքների դրույթները, մշակված նախագիծը </w:t>
            </w:r>
            <w:r w:rsidR="00E92C53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2025 թվականի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հունիս ամսին ներկայացվել է նաև ԱԷՄԳ փորձաքննության։</w:t>
            </w:r>
            <w:r w:rsidR="00002606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ԱԷՄԳ-ն նախագծի վերաբերյալ դիրքորոշում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հայտնել 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է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2025 թվականի 4-րդ եռամսյակում, իսկ քննարկում</w:t>
            </w:r>
            <w:r w:rsidR="00584716">
              <w:rPr>
                <w:rFonts w:ascii="GHEA Grapalat" w:hAnsi="GHEA Grapalat"/>
                <w:sz w:val="20"/>
                <w:szCs w:val="20"/>
                <w:lang w:val="hy-AM"/>
              </w:rPr>
              <w:t>ը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584716">
              <w:rPr>
                <w:rFonts w:ascii="GHEA Grapalat" w:hAnsi="GHEA Grapalat"/>
                <w:sz w:val="20"/>
                <w:szCs w:val="20"/>
                <w:lang w:val="hy-AM"/>
              </w:rPr>
              <w:t>նախատեսվում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է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կազմակերպել 2026 թվականի 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մարտի 2-6</w:t>
            </w:r>
            <w:r w:rsidR="003F693E" w:rsidRPr="00982D5D">
              <w:rPr>
                <w:rFonts w:ascii="GHEA Grapalat" w:hAnsi="GHEA Grapalat"/>
                <w:sz w:val="20"/>
                <w:szCs w:val="20"/>
                <w:lang w:val="hy-AM"/>
              </w:rPr>
              <w:t>-ը</w:t>
            </w:r>
            <w:r w:rsidR="00D51DDE" w:rsidRPr="00982D5D" w:rsidDel="00D51DDE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։ Մի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ևնույն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ժամանակ, ԱՄՆ էներգետիկայի դեպարտամենտ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ի աջակցությամբ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օրենքի նախագծի ֆիզիկական պաշտպանության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>, երաշխիքների կիրառման և միջուկային անվտանգության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51DD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կարգավորումները ենթարկվել են փորձաքննության ամերիկյան փորձագետների կողմից։ Նրանց դիրքորոշումը ներկայացվել է 2025 թվականի 4-րդ եռամսյակի վերջում և նախնական քննարկում է կազմակերպվել 2025 թվականի դեկտեմբերի 10-ին։ </w:t>
            </w:r>
          </w:p>
          <w:p w14:paraId="59E45256" w14:textId="658296BC" w:rsidR="00D51DDE" w:rsidRPr="00982D5D" w:rsidRDefault="00D51DDE" w:rsidP="006152EF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</w:t>
            </w:r>
            <w:r w:rsidR="00576FE4" w:rsidRPr="00982D5D">
              <w:rPr>
                <w:rFonts w:ascii="GHEA Grapalat" w:hAnsi="GHEA Grapalat"/>
                <w:sz w:val="20"/>
                <w:szCs w:val="20"/>
                <w:lang w:val="hy-AM"/>
              </w:rPr>
              <w:t>Հ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աջակցությամբ իրականացվում է INSC/2024/436-156 </w:t>
            </w:r>
            <w:r w:rsidR="00576FE4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(A3.01/20)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ծրագիրը, որը ուղղված է ՀՀ օրենսդրության մոտարկմանը ԵՄ դիրեկտիվներին։ Սույն ծրագրի շրջանակում ԵՄ փորձագետների կողմից դիտար</w:t>
            </w:r>
            <w:r w:rsidR="003F693E" w:rsidRPr="00982D5D">
              <w:rPr>
                <w:rFonts w:ascii="GHEA Grapalat" w:hAnsi="GHEA Grapalat"/>
                <w:sz w:val="20"/>
                <w:szCs w:val="20"/>
                <w:lang w:val="hy-AM"/>
              </w:rPr>
              <w:t>կ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վել են գործող օրենքը, և օրենքի նախագիծը, համեմատվել է ԵՄ դիրեկտիվների հետ</w:t>
            </w:r>
            <w:r w:rsidR="003F693E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տրվել են դիտողություններ և առաջարկություններ, ինչպես նաև կազմվել է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«համապատասխանության աղյուսակ» կազմակերպվել են նաև, ինչպես հեռահար, այ</w:t>
            </w:r>
            <w:r w:rsidR="003F693E" w:rsidRPr="00982D5D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պես էլ անձնական հանդիպումներ։</w:t>
            </w:r>
          </w:p>
          <w:p w14:paraId="1BE95867" w14:textId="33BADCA1" w:rsidR="00E11B2B" w:rsidRPr="00982D5D" w:rsidRDefault="006152EF" w:rsidP="00584716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Նախագծի վերաբերյալ ստացված մեծածավալ առաջարկությունները ենթադրում են նախագծի լրամշակում, որը ժամանակ է պահանջում։ Վերոնշյալ հանգամանքներից ելնելով հնարավոր չի եղել իրականացնել «ՀՀ կառավարության 2021-2026թթ. գործունեության միջոցառումների ծրագիրը հաստատելու մասին» № 1902-Լ որոշմամբ հաստատված ժամկետում «Ատոմային էներգիայի օգտագործման մասին» օրենքի նախագծի մշակումը և սահմանված կարգով ՀՀ վարչապետի աշխատակազմ ներկայացնելը։ </w:t>
            </w:r>
          </w:p>
        </w:tc>
        <w:tc>
          <w:tcPr>
            <w:tcW w:w="1701" w:type="dxa"/>
          </w:tcPr>
          <w:p w14:paraId="61F121EF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A2E05" w:rsidRPr="00584716" w14:paraId="33AD9DAE" w14:textId="77777777" w:rsidTr="00582C32">
        <w:tc>
          <w:tcPr>
            <w:tcW w:w="1419" w:type="dxa"/>
          </w:tcPr>
          <w:p w14:paraId="44B39D66" w14:textId="77777777" w:rsidR="00E11B2B" w:rsidRPr="00982D5D" w:rsidRDefault="008857C7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</w:rPr>
            </w:pPr>
            <w:r w:rsidRPr="00982D5D">
              <w:rPr>
                <w:rFonts w:ascii="GHEA Grapalat" w:hAnsi="GHEA Grapalat"/>
                <w:sz w:val="20"/>
                <w:szCs w:val="20"/>
              </w:rPr>
              <w:lastRenderedPageBreak/>
              <w:t>2</w:t>
            </w:r>
          </w:p>
        </w:tc>
        <w:tc>
          <w:tcPr>
            <w:tcW w:w="2551" w:type="dxa"/>
          </w:tcPr>
          <w:p w14:paraId="39AA1D35" w14:textId="77777777" w:rsidR="00E11B2B" w:rsidRPr="00982D5D" w:rsidRDefault="008857C7" w:rsidP="008857C7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Ատոմային էներգիայի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օգտագործման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բնագավառի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օրենսդրության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համապատասխանեցում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Եվրամիության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դիրեկտիվների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(«Մարդու կողմից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սպառման համար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նախատեսված ջրում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ռադիոակտիվ նյութերի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մասով առողջության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պահպանմանը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ներկայացվող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պահանջները</w:t>
            </w:r>
            <w:r w:rsidR="00582C32"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սահմանելու մասին»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2013/51/ 22. 10. 2013) և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ԱԷՄԳ անվտանգության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ստանդարտների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պահանջներին</w:t>
            </w:r>
          </w:p>
        </w:tc>
        <w:tc>
          <w:tcPr>
            <w:tcW w:w="2552" w:type="dxa"/>
          </w:tcPr>
          <w:p w14:paraId="4E2F5B36" w14:textId="77777777" w:rsidR="00E11B2B" w:rsidRPr="00982D5D" w:rsidRDefault="008857C7" w:rsidP="008857C7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«Սպառման համար նախատեսված ջրում ռադիոակտիվ նյութերի թույլատրելի սահմանաքանակները հաստատելու մասին» ՀՀ կառավարության որոշման նախագիծը ՀՀ Վարչապետի աշխատակազմ ներկայացնելը</w:t>
            </w:r>
          </w:p>
        </w:tc>
        <w:tc>
          <w:tcPr>
            <w:tcW w:w="2152" w:type="dxa"/>
          </w:tcPr>
          <w:p w14:paraId="09CB021C" w14:textId="00AC3CBA" w:rsidR="00E11B2B" w:rsidRPr="00982D5D" w:rsidRDefault="00576FE4" w:rsidP="00DD4562">
            <w:pPr>
              <w:spacing w:before="100"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ՀՀ օրենսդրության և ԵՄ</w:t>
            </w:r>
            <w:r w:rsidR="00716ED1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դիրեկտիվի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համեմատության հիման վրա կազմվել է «համապատասխանության աղյուսակ»։</w:t>
            </w:r>
          </w:p>
          <w:p w14:paraId="4C1C9755" w14:textId="77777777" w:rsidR="00576FE4" w:rsidRPr="00982D5D" w:rsidRDefault="00576FE4" w:rsidP="003F693E">
            <w:pPr>
              <w:spacing w:before="100" w:line="276" w:lineRule="auto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«Սպառման համար նախատեսված ջրում ռադիոակտիվ նյութերի թույլատրելի սահմանաքանակներ</w:t>
            </w:r>
            <w:r w:rsidR="00AF6E38" w:rsidRPr="00982D5D">
              <w:rPr>
                <w:rFonts w:ascii="GHEA Grapalat" w:hAnsi="GHEA Grapalat"/>
                <w:sz w:val="20"/>
                <w:szCs w:val="20"/>
                <w:lang w:val="hy-AM"/>
              </w:rPr>
              <w:t>ի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» </w:t>
            </w:r>
            <w:r w:rsidR="00AF6E38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կարգավորումների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նախագիծը գտնվում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է վերամշակման փուլում</w:t>
            </w:r>
          </w:p>
        </w:tc>
        <w:tc>
          <w:tcPr>
            <w:tcW w:w="4510" w:type="dxa"/>
          </w:tcPr>
          <w:p w14:paraId="7FE66354" w14:textId="47466569" w:rsidR="00576FE4" w:rsidRPr="00982D5D" w:rsidRDefault="003A2E05" w:rsidP="00576FE4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 xml:space="preserve">ԵՀ </w:t>
            </w:r>
            <w:r w:rsidR="00576FE4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INSC/2024/436-156 (A3.01/20)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ծրագրի շրջանակներում </w:t>
            </w:r>
            <w:r w:rsidR="00576FE4" w:rsidRPr="00982D5D">
              <w:rPr>
                <w:rFonts w:ascii="GHEA Grapalat" w:hAnsi="GHEA Grapalat"/>
                <w:sz w:val="20"/>
                <w:szCs w:val="20"/>
                <w:lang w:val="hy-AM"/>
              </w:rPr>
              <w:t>սպառման համար նախատեսված ջրում ռադիոակտիվ նյութերի թույլատրելի սահմանաքանակները կարգավորող օրենսդրական դրույթները վերլուծվել են, համեմատվել են ԵՄ համապատասխան դիրեկտիվի հետ և կազմվել է «համապատասխանության աղյուսակ» կազմակերպվել են նաև, ինչպես հեռահար, այ</w:t>
            </w:r>
            <w:r w:rsidR="00716ED1" w:rsidRPr="00982D5D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="00576FE4" w:rsidRPr="00982D5D">
              <w:rPr>
                <w:rFonts w:ascii="GHEA Grapalat" w:hAnsi="GHEA Grapalat"/>
                <w:sz w:val="20"/>
                <w:szCs w:val="20"/>
                <w:lang w:val="hy-AM"/>
              </w:rPr>
              <w:t>պես էլ անձնական հանդիպումներ։</w:t>
            </w:r>
          </w:p>
          <w:p w14:paraId="1F31437D" w14:textId="3DF2122E" w:rsidR="003A2E05" w:rsidRPr="00982D5D" w:rsidRDefault="00576FE4" w:rsidP="003A2E05">
            <w:pPr>
              <w:spacing w:before="100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ԵՀ INSC/2024/436-156 (A3.01/20) ծրագիրը, որ</w:t>
            </w:r>
            <w:r w:rsidR="00B83D20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ուղղված է ՀՀ օրենսդրության ԵՄ դիրեկտիվներին մոտարկման աշխատանքներին աջակցությանը</w:t>
            </w:r>
            <w:r w:rsidR="00B83D2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3A2E05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մեկնարկել է </w:t>
            </w:r>
            <w:r w:rsidR="003A2E05"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ուշացումով</w:t>
            </w:r>
            <w:r w:rsidR="00716ED1"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՝</w:t>
            </w:r>
            <w:r w:rsidR="003A2E05"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2024 թվականի չորրորդ եռամսյակին։</w:t>
            </w:r>
            <w:r w:rsidR="003A2E05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6790A1B8" w14:textId="77777777" w:rsidR="00E11B2B" w:rsidRPr="00982D5D" w:rsidRDefault="00E11B2B" w:rsidP="003F693E">
            <w:pPr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</w:tcPr>
          <w:p w14:paraId="329906FB" w14:textId="77777777" w:rsidR="00E11B2B" w:rsidRPr="00982D5D" w:rsidRDefault="00E11B2B" w:rsidP="00E11B2B">
            <w:pPr>
              <w:spacing w:before="100"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3A2E05" w:rsidRPr="00584716" w14:paraId="49E34639" w14:textId="77777777" w:rsidTr="00582C32">
        <w:tc>
          <w:tcPr>
            <w:tcW w:w="1419" w:type="dxa"/>
          </w:tcPr>
          <w:p w14:paraId="2686F587" w14:textId="77777777" w:rsidR="008857C7" w:rsidRPr="00982D5D" w:rsidRDefault="008857C7" w:rsidP="00E11B2B">
            <w:pPr>
              <w:rPr>
                <w:rFonts w:ascii="GHEA Grapalat" w:hAnsi="GHEA Grapalat"/>
                <w:sz w:val="20"/>
                <w:szCs w:val="20"/>
              </w:rPr>
            </w:pPr>
            <w:r w:rsidRPr="00982D5D"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  <w:tc>
          <w:tcPr>
            <w:tcW w:w="2551" w:type="dxa"/>
          </w:tcPr>
          <w:p w14:paraId="2286034D" w14:textId="77777777" w:rsidR="00BD50CC" w:rsidRPr="00982D5D" w:rsidRDefault="00BD50CC" w:rsidP="00DD4562">
            <w:pPr>
              <w:ind w:firstLine="0"/>
              <w:jc w:val="left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982D5D">
              <w:rPr>
                <w:rStyle w:val="fontstyle01"/>
                <w:rFonts w:ascii="GHEA Grapalat" w:hAnsi="GHEA Grapalat"/>
              </w:rPr>
              <w:t>Ատոմային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էներգիայի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օգտագործման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բնագավառի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օրենսդրության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համապատասխանեցում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Եվրամիության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դիրեկտիվների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(«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Իոնացնող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ճառագայթումից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առաջացող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վտանգներից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պաշտպանության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անվտանգության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հիմնական</w:t>
            </w:r>
            <w:proofErr w:type="spellEnd"/>
            <w:r w:rsidRPr="00982D5D">
              <w:rPr>
                <w:rStyle w:val="fontstyle01"/>
                <w:rFonts w:ascii="GHEA Grapalat" w:hAnsi="GHEA Grapalat"/>
              </w:rPr>
              <w:t xml:space="preserve"> </w:t>
            </w:r>
            <w:proofErr w:type="spellStart"/>
            <w:r w:rsidRPr="00982D5D">
              <w:rPr>
                <w:rStyle w:val="fontstyle01"/>
                <w:rFonts w:ascii="GHEA Grapalat" w:hAnsi="GHEA Grapalat"/>
              </w:rPr>
              <w:t>ստանդարտները</w:t>
            </w:r>
            <w:proofErr w:type="spellEnd"/>
          </w:p>
          <w:p w14:paraId="0A3970DA" w14:textId="77777777" w:rsidR="008857C7" w:rsidRPr="00982D5D" w:rsidRDefault="008857C7" w:rsidP="003A2E05">
            <w:pPr>
              <w:ind w:left="-550" w:firstLine="737"/>
              <w:jc w:val="left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552" w:type="dxa"/>
          </w:tcPr>
          <w:p w14:paraId="58AB006F" w14:textId="77777777" w:rsidR="008857C7" w:rsidRPr="00982D5D" w:rsidRDefault="00BD50CC" w:rsidP="00DD4562">
            <w:pPr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«Իոնացնող ճառագայթման անվտանգության և իոնացնող ճառագայթումից պաշտպանության անվտանգության պահանջները հաստատելու մասին» ՀՀ կառավարության որոշման նախագիծը ՀՀ Վարչապետի աշխատակազմ ներկայացնելը</w:t>
            </w:r>
          </w:p>
        </w:tc>
        <w:tc>
          <w:tcPr>
            <w:tcW w:w="2152" w:type="dxa"/>
          </w:tcPr>
          <w:p w14:paraId="333C86BB" w14:textId="2F1E4225" w:rsidR="00576FE4" w:rsidRPr="00982D5D" w:rsidRDefault="00576FE4" w:rsidP="00576FE4">
            <w:pPr>
              <w:spacing w:before="100"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ՀՀ օրենսդրության և ԵՄ </w:t>
            </w:r>
            <w:r w:rsidR="00716ED1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դիրեկտիվի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համեմատության հիման վրա կազմվել է «համապատասխանության աղյուսակ»։</w:t>
            </w:r>
          </w:p>
          <w:p w14:paraId="340976B2" w14:textId="042DD2FF" w:rsidR="008857C7" w:rsidRPr="00982D5D" w:rsidRDefault="00576FE4" w:rsidP="00576FE4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«Իոնացնող ճառագայթման անվտանգության և իոնացնող ճառագայթումից պաշտպանության անվտանգության պահանջներ» նախագիծը գտնվում է վերամշակման փուլում</w:t>
            </w:r>
          </w:p>
        </w:tc>
        <w:tc>
          <w:tcPr>
            <w:tcW w:w="4510" w:type="dxa"/>
          </w:tcPr>
          <w:p w14:paraId="7B813203" w14:textId="77777777" w:rsidR="00AF6E38" w:rsidRPr="00982D5D" w:rsidRDefault="00AF6E38" w:rsidP="00AF6E38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ԵՀ INSC/2024/436-156 (A3.01/20) ծրագրի շրջանակներում Իոնացնող ճառագայթման անվտանգության և իոնացնող ճառագայթումից պաշտպանության անվտանգության պահանջներ կարգավորող օրենսդրական դրույթները վերլուծվել են, համեմատվել են ԵՄ համապատասխան դիրեկտիվի հետ և կազմվել է «համապատասխանության աղյուսակ» կազմակերպվել են նաև, ինչպես հեռահար, այպես էլ անձնական հանդիպումներ։</w:t>
            </w:r>
          </w:p>
          <w:p w14:paraId="266899B3" w14:textId="3F4B9E50" w:rsidR="00AF6E38" w:rsidRPr="00982D5D" w:rsidRDefault="00AF6E38" w:rsidP="00AF6E38">
            <w:pPr>
              <w:spacing w:before="100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ԵՀ INSC/2024/436-156 (A3.01/20) ծրագիրը, որը ուղղված է ՀՀ օրենսդրության ԵՄ դիրեկտիվներին մոտարկման աշխատանքներին աջակցությանը մեկնարկել է </w:t>
            </w:r>
            <w:r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ուշացումով</w:t>
            </w:r>
            <w:r w:rsidR="00716ED1"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՝</w:t>
            </w:r>
            <w:r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2024 թվականի չորրորդ եռամսյակին։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15DD1E34" w14:textId="1C9600C9" w:rsidR="008857C7" w:rsidRPr="00982D5D" w:rsidRDefault="008857C7" w:rsidP="00E11B2B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</w:tcPr>
          <w:p w14:paraId="5EDC70E1" w14:textId="77777777" w:rsidR="008857C7" w:rsidRPr="00982D5D" w:rsidRDefault="008857C7" w:rsidP="00E11B2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AF6E38" w:rsidRPr="00584716" w14:paraId="2CC84D26" w14:textId="77777777" w:rsidTr="00582C32">
        <w:tc>
          <w:tcPr>
            <w:tcW w:w="1419" w:type="dxa"/>
          </w:tcPr>
          <w:p w14:paraId="2F09D46C" w14:textId="77777777" w:rsidR="00AF6E38" w:rsidRPr="00982D5D" w:rsidRDefault="00AF6E38" w:rsidP="00AF6E38">
            <w:pPr>
              <w:rPr>
                <w:rFonts w:ascii="GHEA Grapalat" w:hAnsi="GHEA Grapalat"/>
                <w:sz w:val="20"/>
                <w:szCs w:val="20"/>
              </w:rPr>
            </w:pPr>
            <w:r w:rsidRPr="00982D5D"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  <w:tc>
          <w:tcPr>
            <w:tcW w:w="2551" w:type="dxa"/>
          </w:tcPr>
          <w:p w14:paraId="2726F34D" w14:textId="77777777" w:rsidR="00AF6E38" w:rsidRPr="00982D5D" w:rsidRDefault="00AF6E38" w:rsidP="00AF6E38">
            <w:pPr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Ատոմային էներգիայի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օգտագործման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բնագավառի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օրենսդրության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համապատասխանեցում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Եվրամիության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դիրեկտիվների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(«Ռադիոակտիվ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թափոնների և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աշխատած վառելիքի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առաքումը ստուգելու և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վերահսկելու մասին»</w:t>
            </w:r>
            <w:r w:rsidRPr="00982D5D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2006/117 20.11. 2006) և</w:t>
            </w:r>
            <w:r w:rsidRPr="00982D5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ԱԷՄԳ անվտանգության</w:t>
            </w:r>
            <w:r w:rsidRPr="00982D5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ստանդարտների</w:t>
            </w:r>
            <w:r w:rsidRPr="00982D5D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պահանջներին</w:t>
            </w:r>
          </w:p>
        </w:tc>
        <w:tc>
          <w:tcPr>
            <w:tcW w:w="2552" w:type="dxa"/>
          </w:tcPr>
          <w:p w14:paraId="1C509011" w14:textId="77777777" w:rsidR="00AF6E38" w:rsidRPr="00982D5D" w:rsidRDefault="00AF6E38" w:rsidP="00AF6E38">
            <w:pPr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«Ռադիոակտիվ թափոնների և աշխատած վառելիքի առաքման մասին» ՀՀ կառավարության որոշման նախագիծը ՀՀ Վարչապետի աշխատակազմ ներկայացնելը</w:t>
            </w:r>
          </w:p>
        </w:tc>
        <w:tc>
          <w:tcPr>
            <w:tcW w:w="2152" w:type="dxa"/>
          </w:tcPr>
          <w:p w14:paraId="59B38D67" w14:textId="76C53BE9" w:rsidR="00AF6E38" w:rsidRPr="00982D5D" w:rsidRDefault="00AF6E38" w:rsidP="00AF6E38">
            <w:pPr>
              <w:spacing w:before="100" w:line="276" w:lineRule="auto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ՀՀ օրենսդրության և ԵՄ</w:t>
            </w:r>
            <w:r w:rsidR="00716ED1"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դիրեկտիվի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համեմատության հիման վրա կազմվել է «համապատասխանության աղյուսակ»։</w:t>
            </w:r>
          </w:p>
          <w:p w14:paraId="58448F38" w14:textId="3F0DA2B4" w:rsidR="00AF6E38" w:rsidRPr="00982D5D" w:rsidRDefault="00AF6E38" w:rsidP="00AF6E3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«Ռադիոակտիվ թափոնների և աշխատած վառելիքի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առաքման» կարգավորումների նախագիծը գտնվում է վերամշակման փուլում</w:t>
            </w:r>
          </w:p>
        </w:tc>
        <w:tc>
          <w:tcPr>
            <w:tcW w:w="4510" w:type="dxa"/>
          </w:tcPr>
          <w:p w14:paraId="59373946" w14:textId="77777777" w:rsidR="00AF6E38" w:rsidRPr="00982D5D" w:rsidRDefault="00AF6E38" w:rsidP="00AF6E38">
            <w:pPr>
              <w:spacing w:before="10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ԵՀ INSC/2024/436-156 (A3.01/20) ծրագրի շրջանակներում Ռադիոակտիվ թափոնների և աշխատած վառելիքի առաքման կարգավորող օրենսդրական դրույթները վերլուծվել են, համեմատվել են ԵՄ համապատասխան դիրեկտիվի հետ և կազմվել է «համապատասխանության աղյուսակ» կազմակերպվել են նաև, ինչպես հեռահար, այպես էլ անձնական հանդիպումներ։</w:t>
            </w:r>
          </w:p>
          <w:p w14:paraId="369D1BC8" w14:textId="6F539470" w:rsidR="00AF6E38" w:rsidRPr="00982D5D" w:rsidRDefault="00AF6E38" w:rsidP="00AF6E38">
            <w:pPr>
              <w:spacing w:before="100"/>
              <w:ind w:firstLine="0"/>
              <w:jc w:val="left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>ԵՀ INSC/2024/436-156 (A3.01/20) ծրագիրը, որ</w:t>
            </w:r>
            <w:r w:rsidR="00B83D20">
              <w:rPr>
                <w:rFonts w:ascii="GHEA Grapalat" w:hAnsi="GHEA Grapalat"/>
                <w:sz w:val="20"/>
                <w:szCs w:val="20"/>
                <w:lang w:val="hy-AM"/>
              </w:rPr>
              <w:t>ն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ուղղված է ՀՀ օրենսդրության ԵՄ դիրեկտիվներին մոտարկման 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աշխատանքներին աջակցությանը</w:t>
            </w:r>
            <w:r w:rsidR="00B83D20">
              <w:rPr>
                <w:rFonts w:ascii="GHEA Grapalat" w:hAnsi="GHEA Grapalat"/>
                <w:sz w:val="20"/>
                <w:szCs w:val="20"/>
                <w:lang w:val="hy-AM"/>
              </w:rPr>
              <w:t>,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մեկնարկել է </w:t>
            </w:r>
            <w:r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ուշացումով</w:t>
            </w:r>
            <w:r w:rsidR="00716ED1"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>՝</w:t>
            </w:r>
            <w:r w:rsidRPr="00982D5D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2024 թվականի չորրորդ եռամսյակին։</w:t>
            </w:r>
            <w:r w:rsidRPr="00982D5D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</w:p>
          <w:p w14:paraId="28591685" w14:textId="636E345E" w:rsidR="00AF6E38" w:rsidRPr="00982D5D" w:rsidRDefault="00AF6E38" w:rsidP="00AF6E38">
            <w:pPr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1701" w:type="dxa"/>
          </w:tcPr>
          <w:p w14:paraId="7CC1AAF4" w14:textId="77777777" w:rsidR="00AF6E38" w:rsidRPr="00982D5D" w:rsidRDefault="00AF6E38" w:rsidP="00AF6E3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10E7F8BA" w14:textId="6789727B" w:rsidR="00982D5D" w:rsidRPr="00B83D20" w:rsidRDefault="00907E32" w:rsidP="00982D5D">
      <w:pPr>
        <w:rPr>
          <w:rFonts w:ascii="GHEA Grapalat" w:hAnsi="GHEA Grapalat"/>
          <w:i/>
          <w:iCs/>
          <w:sz w:val="20"/>
          <w:szCs w:val="20"/>
          <w:lang w:val="hy-AM"/>
        </w:rPr>
      </w:pPr>
      <w:r w:rsidRPr="00982D5D">
        <w:rPr>
          <w:rFonts w:ascii="GHEA Grapalat" w:hAnsi="GHEA Grapalat"/>
          <w:sz w:val="20"/>
          <w:szCs w:val="20"/>
          <w:lang w:val="hy-AM"/>
        </w:rPr>
        <w:t>Հ</w:t>
      </w:r>
      <w:r w:rsidRPr="00982D5D">
        <w:rPr>
          <w:rFonts w:ascii="Cambria Math" w:hAnsi="Cambria Math" w:cs="Cambria Math"/>
          <w:sz w:val="20"/>
          <w:szCs w:val="20"/>
          <w:lang w:val="hy-AM"/>
        </w:rPr>
        <w:t>․</w:t>
      </w:r>
      <w:r w:rsidRPr="00982D5D">
        <w:rPr>
          <w:rFonts w:ascii="GHEA Grapalat" w:hAnsi="GHEA Grapalat"/>
          <w:sz w:val="20"/>
          <w:szCs w:val="20"/>
          <w:lang w:val="hy-AM"/>
        </w:rPr>
        <w:t>Գ</w:t>
      </w:r>
      <w:r w:rsidRPr="00982D5D">
        <w:rPr>
          <w:rFonts w:ascii="Cambria Math" w:hAnsi="Cambria Math" w:cs="Cambria Math"/>
          <w:sz w:val="20"/>
          <w:szCs w:val="20"/>
          <w:lang w:val="hy-AM"/>
        </w:rPr>
        <w:t>․</w:t>
      </w:r>
      <w:r w:rsidRPr="00982D5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82D5D">
        <w:rPr>
          <w:rFonts w:ascii="GHEA Grapalat" w:hAnsi="GHEA Grapalat"/>
          <w:i/>
          <w:iCs/>
          <w:sz w:val="20"/>
          <w:szCs w:val="20"/>
          <w:lang w:val="hy-AM"/>
        </w:rPr>
        <w:t xml:space="preserve">Համաձայն </w:t>
      </w:r>
      <w:r w:rsidR="00982D5D" w:rsidRPr="00982D5D">
        <w:rPr>
          <w:rFonts w:ascii="GHEA Grapalat" w:hAnsi="GHEA Grapalat"/>
          <w:i/>
          <w:iCs/>
          <w:sz w:val="20"/>
          <w:szCs w:val="20"/>
          <w:lang w:val="hy-AM"/>
        </w:rPr>
        <w:t>ՀՀ վարչապետի 2026 թ</w:t>
      </w:r>
      <w:r w:rsidR="00982D5D" w:rsidRPr="00982D5D">
        <w:rPr>
          <w:rFonts w:ascii="Cambria Math" w:hAnsi="Cambria Math" w:cs="Cambria Math"/>
          <w:i/>
          <w:iCs/>
          <w:sz w:val="20"/>
          <w:szCs w:val="20"/>
          <w:lang w:val="hy-AM"/>
        </w:rPr>
        <w:t>․</w:t>
      </w:r>
      <w:r w:rsidR="00982D5D" w:rsidRPr="00982D5D">
        <w:rPr>
          <w:rFonts w:ascii="GHEA Grapalat" w:hAnsi="GHEA Grapalat"/>
          <w:i/>
          <w:iCs/>
          <w:sz w:val="20"/>
          <w:szCs w:val="20"/>
          <w:lang w:val="hy-AM"/>
        </w:rPr>
        <w:t xml:space="preserve"> հունվարի 9-ի N 11-Լ որոշմ</w:t>
      </w:r>
      <w:r w:rsidR="0040532C">
        <w:rPr>
          <w:rFonts w:ascii="GHEA Grapalat" w:hAnsi="GHEA Grapalat"/>
          <w:i/>
          <w:iCs/>
          <w:sz w:val="20"/>
          <w:szCs w:val="20"/>
          <w:lang w:val="hy-AM"/>
        </w:rPr>
        <w:t>ան</w:t>
      </w:r>
      <w:r w:rsidR="00982D5D" w:rsidRPr="00982D5D">
        <w:rPr>
          <w:rFonts w:ascii="GHEA Grapalat" w:hAnsi="GHEA Grapalat"/>
          <w:i/>
          <w:iCs/>
          <w:sz w:val="20"/>
          <w:szCs w:val="20"/>
          <w:lang w:val="hy-AM"/>
        </w:rPr>
        <w:t xml:space="preserve"> «ՀՀ վարչապետի 2019 թ. հունիսի 1-ի N 666-Լ որոշման մեջ փոփոխություններ և լրացում կատարելու մասին» Հավելված N 3, </w:t>
      </w:r>
      <w:r w:rsidRPr="00982D5D">
        <w:rPr>
          <w:rFonts w:ascii="GHEA Grapalat" w:hAnsi="GHEA Grapalat"/>
          <w:i/>
          <w:iCs/>
          <w:sz w:val="20"/>
          <w:szCs w:val="20"/>
          <w:lang w:val="hy-AM"/>
        </w:rPr>
        <w:t xml:space="preserve">«Հայաստանի Հանրապետության և Եվրոպական Միության և ատոմային էներգիայի Եվրոպական համայնքի ու դրանց անդամ պետությունների միջև կնքված համապարփակ և ընդլայնված գործընկերության համաձայնագրի կիրարկման» ճանապարհային քարտեզի (81-85 կետեր)՝ վերոնշյալ միջոցառումների համար նախանշված է </w:t>
      </w:r>
      <w:r w:rsidRPr="00B83D20">
        <w:rPr>
          <w:rFonts w:ascii="GHEA Grapalat" w:hAnsi="GHEA Grapalat"/>
          <w:i/>
          <w:iCs/>
          <w:sz w:val="20"/>
          <w:szCs w:val="20"/>
          <w:lang w:val="hy-AM"/>
        </w:rPr>
        <w:t xml:space="preserve">նոր ժամկետ՝ 2028 թվականի  IV եռամսյակ։  </w:t>
      </w:r>
    </w:p>
    <w:sectPr w:rsidR="00982D5D" w:rsidRPr="00B83D20" w:rsidSect="00982D5D">
      <w:footerReference w:type="default" r:id="rId7"/>
      <w:pgSz w:w="15840" w:h="12240" w:orient="landscape"/>
      <w:pgMar w:top="896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A161EA" w14:textId="77777777" w:rsidR="00FD4A21" w:rsidRDefault="00FD4A21" w:rsidP="00982D5D">
      <w:pPr>
        <w:spacing w:before="0" w:line="240" w:lineRule="auto"/>
      </w:pPr>
      <w:r>
        <w:separator/>
      </w:r>
    </w:p>
  </w:endnote>
  <w:endnote w:type="continuationSeparator" w:id="0">
    <w:p w14:paraId="6B3FBF94" w14:textId="77777777" w:rsidR="00FD4A21" w:rsidRDefault="00FD4A21" w:rsidP="00982D5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2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6EFDB" w14:textId="605AA7E5" w:rsidR="00982D5D" w:rsidRPr="00982D5D" w:rsidRDefault="00982D5D" w:rsidP="00982D5D">
    <w:pPr>
      <w:pStyle w:val="Footer"/>
      <w:tabs>
        <w:tab w:val="clear" w:pos="4680"/>
        <w:tab w:val="clear" w:pos="9360"/>
      </w:tabs>
      <w:jc w:val="center"/>
      <w:rPr>
        <w:rFonts w:ascii="GHEA Grapalat" w:hAnsi="GHEA Grapalat"/>
        <w:caps/>
        <w:noProof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42997" w14:textId="77777777" w:rsidR="00FD4A21" w:rsidRDefault="00FD4A21" w:rsidP="00982D5D">
      <w:pPr>
        <w:spacing w:before="0" w:line="240" w:lineRule="auto"/>
      </w:pPr>
      <w:r>
        <w:separator/>
      </w:r>
    </w:p>
  </w:footnote>
  <w:footnote w:type="continuationSeparator" w:id="0">
    <w:p w14:paraId="5F73C528" w14:textId="77777777" w:rsidR="00FD4A21" w:rsidRDefault="00FD4A21" w:rsidP="00982D5D">
      <w:pPr>
        <w:spacing w:before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F19"/>
    <w:rsid w:val="00002606"/>
    <w:rsid w:val="000D758A"/>
    <w:rsid w:val="003A2E05"/>
    <w:rsid w:val="003F693E"/>
    <w:rsid w:val="0040532C"/>
    <w:rsid w:val="00477F19"/>
    <w:rsid w:val="00576FE4"/>
    <w:rsid w:val="00581571"/>
    <w:rsid w:val="00582C32"/>
    <w:rsid w:val="00584716"/>
    <w:rsid w:val="005A12FC"/>
    <w:rsid w:val="006152EF"/>
    <w:rsid w:val="00716ED1"/>
    <w:rsid w:val="008857C7"/>
    <w:rsid w:val="00894293"/>
    <w:rsid w:val="00907E32"/>
    <w:rsid w:val="00982D5D"/>
    <w:rsid w:val="00AE5376"/>
    <w:rsid w:val="00AF6E38"/>
    <w:rsid w:val="00B431EF"/>
    <w:rsid w:val="00B83D20"/>
    <w:rsid w:val="00BD50CC"/>
    <w:rsid w:val="00D01BE6"/>
    <w:rsid w:val="00D51DDE"/>
    <w:rsid w:val="00D80105"/>
    <w:rsid w:val="00DD4562"/>
    <w:rsid w:val="00E11B2B"/>
    <w:rsid w:val="00E92C53"/>
    <w:rsid w:val="00EA1BCC"/>
    <w:rsid w:val="00F10558"/>
    <w:rsid w:val="00F33537"/>
    <w:rsid w:val="00F45497"/>
    <w:rsid w:val="00F70A29"/>
    <w:rsid w:val="00FD4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76344D"/>
  <w15:chartTrackingRefBased/>
  <w15:docId w15:val="{C5915C65-C303-4EA0-9E59-3AB3D1ECB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line="276" w:lineRule="auto"/>
        <w:ind w:firstLine="18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11B2B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BD50CC"/>
    <w:rPr>
      <w:rFonts w:ascii="CIDFont+F2" w:hAnsi="CIDFont+F2" w:hint="default"/>
      <w:b w:val="0"/>
      <w:bCs w:val="0"/>
      <w:i w:val="0"/>
      <w:iCs w:val="0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6FE4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FE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2D5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2D5D"/>
  </w:style>
  <w:style w:type="paragraph" w:styleId="Footer">
    <w:name w:val="footer"/>
    <w:basedOn w:val="Normal"/>
    <w:link w:val="FooterChar"/>
    <w:uiPriority w:val="99"/>
    <w:unhideWhenUsed/>
    <w:rsid w:val="00982D5D"/>
    <w:pPr>
      <w:tabs>
        <w:tab w:val="center" w:pos="4680"/>
        <w:tab w:val="right" w:pos="9360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2D5D"/>
  </w:style>
  <w:style w:type="paragraph" w:styleId="NormalWeb">
    <w:name w:val="Normal (Web)"/>
    <w:basedOn w:val="Normal"/>
    <w:uiPriority w:val="99"/>
    <w:semiHidden/>
    <w:unhideWhenUsed/>
    <w:rsid w:val="00982D5D"/>
    <w:pPr>
      <w:spacing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82D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254F9-B2AC-4ADF-BFD7-A81750622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1060</Words>
  <Characters>6046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 Vardanyan</dc:creator>
  <cp:keywords>https:/mul2-anra.gov.am/tasks/53079/oneclick?token=24cb984ef37cd43382a47174c224bfc7</cp:keywords>
  <dc:description/>
  <cp:lastModifiedBy>Ashot Vardanyan</cp:lastModifiedBy>
  <cp:revision>2</cp:revision>
  <dcterms:created xsi:type="dcterms:W3CDTF">2026-01-26T06:07:00Z</dcterms:created>
  <dcterms:modified xsi:type="dcterms:W3CDTF">2026-01-26T06:07:00Z</dcterms:modified>
</cp:coreProperties>
</file>